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156" w:rsidRDefault="00D65156" w:rsidP="00D65156">
      <w:pPr>
        <w:spacing w:line="300" w:lineRule="auto"/>
        <w:jc w:val="center"/>
        <w:rPr>
          <w:rFonts w:ascii="Times New Roman" w:eastAsia="SimSun" w:hAnsi="Times New Roman"/>
          <w:b/>
          <w:sz w:val="32"/>
          <w:szCs w:val="32"/>
          <w:lang w:val="fr-CA"/>
        </w:rPr>
      </w:pPr>
      <w:r w:rsidRPr="00B9335D">
        <w:rPr>
          <w:rFonts w:ascii="Times New Roman" w:eastAsia="SimSun" w:hAnsi="Times New Roman"/>
          <w:b/>
          <w:sz w:val="32"/>
          <w:szCs w:val="32"/>
          <w:lang w:val="fr-CA"/>
        </w:rPr>
        <w:t>Forum THNS 2018</w:t>
      </w:r>
    </w:p>
    <w:p w:rsidR="00D65156" w:rsidRDefault="00D65156" w:rsidP="00D65156">
      <w:pPr>
        <w:jc w:val="center"/>
        <w:rPr>
          <w:rFonts w:ascii="Times New Roman" w:eastAsia="SimSun" w:hAnsi="Times New Roman"/>
          <w:b/>
          <w:sz w:val="32"/>
          <w:szCs w:val="32"/>
          <w:lang w:val="fr-FR"/>
        </w:rPr>
      </w:pPr>
      <w:r w:rsidRPr="005A48C1">
        <w:rPr>
          <w:rFonts w:ascii="Times New Roman" w:eastAsia="SimSun" w:hAnsi="Times New Roman"/>
          <w:b/>
          <w:sz w:val="32"/>
          <w:szCs w:val="32"/>
          <w:lang w:val="fr-FR"/>
        </w:rPr>
        <w:t>Séminaire international sur les systèmes</w:t>
      </w:r>
      <w:r>
        <w:rPr>
          <w:rFonts w:ascii="Times New Roman" w:eastAsia="SimSun" w:hAnsi="Times New Roman"/>
          <w:b/>
          <w:sz w:val="32"/>
          <w:szCs w:val="32"/>
          <w:lang w:val="fr-FR"/>
        </w:rPr>
        <w:t xml:space="preserve"> de transports urbains durable </w:t>
      </w:r>
      <w:r w:rsidRPr="00A64FAB">
        <w:rPr>
          <w:rFonts w:ascii="Times New Roman" w:eastAsia="SimSun" w:hAnsi="Times New Roman"/>
          <w:b/>
          <w:sz w:val="32"/>
          <w:szCs w:val="32"/>
          <w:lang w:val="fr-FR"/>
        </w:rPr>
        <w:t>11ème session</w:t>
      </w:r>
    </w:p>
    <w:p w:rsidR="00D65156" w:rsidRPr="003A5CB2" w:rsidRDefault="00D65156" w:rsidP="00D65156">
      <w:pPr>
        <w:jc w:val="center"/>
        <w:rPr>
          <w:rFonts w:ascii="Times New Roman" w:eastAsia="SimSun" w:hAnsi="Times New Roman"/>
          <w:b/>
          <w:sz w:val="32"/>
          <w:szCs w:val="32"/>
          <w:lang w:val="fr-FR"/>
        </w:rPr>
      </w:pPr>
      <w:r w:rsidRPr="00A64FAB">
        <w:rPr>
          <w:rFonts w:ascii="Times New Roman" w:eastAsia="SimSun" w:hAnsi="Times New Roman"/>
          <w:b/>
          <w:sz w:val="32"/>
          <w:szCs w:val="32"/>
          <w:lang w:val="fr-FR"/>
        </w:rPr>
        <w:t>Les services numériques et les transports durables</w:t>
      </w:r>
    </w:p>
    <w:p w:rsidR="00D65156" w:rsidRDefault="00D65156" w:rsidP="00D65156">
      <w:pPr>
        <w:spacing w:line="300" w:lineRule="auto"/>
        <w:rPr>
          <w:rFonts w:ascii="Times New Roman" w:eastAsia="SimSun" w:hAnsi="Times New Roman"/>
          <w:sz w:val="24"/>
          <w:szCs w:val="24"/>
          <w:lang w:val="fr-FR"/>
        </w:rPr>
      </w:pPr>
    </w:p>
    <w:p w:rsidR="00D65156" w:rsidRDefault="00D65156" w:rsidP="00D65156">
      <w:pPr>
        <w:spacing w:line="300" w:lineRule="auto"/>
        <w:rPr>
          <w:rFonts w:ascii="Times New Roman" w:eastAsia="SimSun" w:hAnsi="Times New Roman"/>
          <w:sz w:val="24"/>
          <w:szCs w:val="24"/>
          <w:lang w:val="fr-FR"/>
        </w:rPr>
      </w:pPr>
      <w:r w:rsidRPr="00D65156">
        <w:rPr>
          <w:rFonts w:ascii="Times New Roman" w:eastAsia="SimSun" w:hAnsi="Times New Roman"/>
          <w:b/>
          <w:sz w:val="24"/>
          <w:szCs w:val="24"/>
          <w:lang w:val="fr-FR"/>
        </w:rPr>
        <w:t xml:space="preserve">Dr </w:t>
      </w:r>
      <w:proofErr w:type="spellStart"/>
      <w:r w:rsidRPr="00D65156">
        <w:rPr>
          <w:rFonts w:ascii="Times New Roman" w:eastAsia="SimSun" w:hAnsi="Times New Roman"/>
          <w:b/>
          <w:sz w:val="24"/>
          <w:szCs w:val="24"/>
          <w:lang w:val="fr-FR"/>
        </w:rPr>
        <w:t>Quoc</w:t>
      </w:r>
      <w:proofErr w:type="spellEnd"/>
      <w:r w:rsidRPr="00D65156">
        <w:rPr>
          <w:rFonts w:ascii="Times New Roman" w:eastAsia="SimSun" w:hAnsi="Times New Roman"/>
          <w:b/>
          <w:sz w:val="24"/>
          <w:szCs w:val="24"/>
          <w:lang w:val="fr-FR"/>
        </w:rPr>
        <w:t>-Dat LAM</w:t>
      </w:r>
      <w:r>
        <w:rPr>
          <w:rFonts w:ascii="Times New Roman" w:eastAsia="SimSun" w:hAnsi="Times New Roman"/>
          <w:sz w:val="24"/>
          <w:szCs w:val="24"/>
          <w:lang w:val="fr-FR"/>
        </w:rPr>
        <w:t>, chercheur à l’</w:t>
      </w:r>
      <w:r w:rsidRPr="007035AB">
        <w:rPr>
          <w:rFonts w:ascii="Times New Roman" w:eastAsia="SimSun" w:hAnsi="Times New Roman"/>
          <w:sz w:val="24"/>
          <w:szCs w:val="24"/>
          <w:lang w:val="fr-FR"/>
        </w:rPr>
        <w:t xml:space="preserve">Université des transports </w:t>
      </w:r>
      <w:r>
        <w:rPr>
          <w:rFonts w:ascii="Times New Roman" w:eastAsia="SimSun" w:hAnsi="Times New Roman" w:hint="eastAsia"/>
          <w:sz w:val="24"/>
          <w:szCs w:val="24"/>
          <w:lang w:val="fr-FR"/>
        </w:rPr>
        <w:t>et</w:t>
      </w:r>
      <w:r>
        <w:rPr>
          <w:rFonts w:ascii="Times New Roman" w:eastAsia="SimSun" w:hAnsi="Times New Roman"/>
          <w:sz w:val="24"/>
          <w:szCs w:val="24"/>
          <w:lang w:val="fr-FR"/>
        </w:rPr>
        <w:t xml:space="preserve"> des communications de Hanoi du Vietnam</w:t>
      </w:r>
      <w:r w:rsidRPr="00F57070">
        <w:rPr>
          <w:rFonts w:ascii="Times New Roman" w:eastAsia="SimSun" w:hAnsi="Times New Roman"/>
          <w:sz w:val="24"/>
          <w:szCs w:val="24"/>
          <w:lang w:val="fr-FR"/>
        </w:rPr>
        <w:t>, présent</w:t>
      </w:r>
      <w:r>
        <w:rPr>
          <w:rFonts w:ascii="Times New Roman" w:eastAsia="SimSun" w:hAnsi="Times New Roman"/>
          <w:sz w:val="24"/>
          <w:szCs w:val="24"/>
          <w:lang w:val="fr-FR"/>
        </w:rPr>
        <w:t>e d’</w:t>
      </w:r>
      <w:r w:rsidRPr="00F57070">
        <w:rPr>
          <w:rFonts w:ascii="Times New Roman" w:eastAsia="SimSun" w:hAnsi="Times New Roman"/>
          <w:sz w:val="24"/>
          <w:szCs w:val="24"/>
          <w:lang w:val="fr-FR"/>
        </w:rPr>
        <w:t>abord le contexte de développement et les émissions de dioxyde de carbone</w:t>
      </w:r>
      <w:r>
        <w:rPr>
          <w:rFonts w:ascii="Times New Roman" w:eastAsia="SimSun" w:hAnsi="Times New Roman"/>
          <w:sz w:val="24"/>
          <w:szCs w:val="24"/>
          <w:lang w:val="fr-FR"/>
        </w:rPr>
        <w:t xml:space="preserve"> </w:t>
      </w:r>
      <w:r w:rsidRPr="00F57070">
        <w:rPr>
          <w:rFonts w:ascii="Times New Roman" w:eastAsia="SimSun" w:hAnsi="Times New Roman"/>
          <w:sz w:val="24"/>
          <w:szCs w:val="24"/>
          <w:lang w:val="fr-FR"/>
        </w:rPr>
        <w:t>du Vietnam</w:t>
      </w:r>
      <w:r>
        <w:rPr>
          <w:rFonts w:ascii="Times New Roman" w:eastAsia="SimSun" w:hAnsi="Times New Roman"/>
          <w:sz w:val="24"/>
          <w:szCs w:val="24"/>
          <w:lang w:val="fr-FR"/>
        </w:rPr>
        <w:t xml:space="preserve">. Il </w:t>
      </w:r>
      <w:r w:rsidRPr="00F57070">
        <w:rPr>
          <w:rFonts w:ascii="Times New Roman" w:eastAsia="SimSun" w:hAnsi="Times New Roman"/>
          <w:sz w:val="24"/>
          <w:szCs w:val="24"/>
          <w:lang w:val="fr-FR"/>
        </w:rPr>
        <w:t>estim</w:t>
      </w:r>
      <w:r>
        <w:rPr>
          <w:rFonts w:ascii="Times New Roman" w:eastAsia="SimSun" w:hAnsi="Times New Roman"/>
          <w:sz w:val="24"/>
          <w:szCs w:val="24"/>
          <w:lang w:val="fr-FR"/>
        </w:rPr>
        <w:t>e</w:t>
      </w:r>
      <w:r w:rsidRPr="00F57070">
        <w:rPr>
          <w:rFonts w:ascii="Times New Roman" w:eastAsia="SimSun" w:hAnsi="Times New Roman"/>
          <w:sz w:val="24"/>
          <w:szCs w:val="24"/>
          <w:lang w:val="fr-FR"/>
        </w:rPr>
        <w:t xml:space="preserve"> que la principale cause de la production de dioxyde de carbone </w:t>
      </w:r>
      <w:r>
        <w:rPr>
          <w:rFonts w:ascii="Times New Roman" w:eastAsia="SimSun" w:hAnsi="Times New Roman"/>
          <w:sz w:val="24"/>
          <w:szCs w:val="24"/>
          <w:lang w:val="fr-FR"/>
        </w:rPr>
        <w:t>est</w:t>
      </w:r>
      <w:r w:rsidRPr="00F57070">
        <w:rPr>
          <w:rFonts w:ascii="Times New Roman" w:eastAsia="SimSun" w:hAnsi="Times New Roman"/>
          <w:sz w:val="24"/>
          <w:szCs w:val="24"/>
          <w:lang w:val="fr-FR"/>
        </w:rPr>
        <w:t xml:space="preserve"> le transport. À partir des de</w:t>
      </w:r>
      <w:r>
        <w:rPr>
          <w:rFonts w:ascii="Times New Roman" w:eastAsia="SimSun" w:hAnsi="Times New Roman"/>
          <w:sz w:val="24"/>
          <w:szCs w:val="24"/>
          <w:lang w:val="fr-FR"/>
        </w:rPr>
        <w:t>ux cas des chaînes d’</w:t>
      </w:r>
      <w:r w:rsidRPr="00F57070">
        <w:rPr>
          <w:rFonts w:ascii="Times New Roman" w:eastAsia="SimSun" w:hAnsi="Times New Roman"/>
          <w:sz w:val="24"/>
          <w:szCs w:val="24"/>
          <w:lang w:val="fr-FR"/>
        </w:rPr>
        <w:t xml:space="preserve">approvisionnement de lait et de jeans, </w:t>
      </w:r>
      <w:r>
        <w:rPr>
          <w:rFonts w:ascii="Times New Roman" w:eastAsia="SimSun" w:hAnsi="Times New Roman"/>
          <w:sz w:val="24"/>
          <w:szCs w:val="24"/>
          <w:lang w:val="fr-FR"/>
        </w:rPr>
        <w:t>il</w:t>
      </w:r>
      <w:r w:rsidRPr="00F57070">
        <w:rPr>
          <w:rFonts w:ascii="Times New Roman" w:eastAsia="SimSun" w:hAnsi="Times New Roman"/>
          <w:sz w:val="24"/>
          <w:szCs w:val="24"/>
          <w:lang w:val="fr-FR"/>
        </w:rPr>
        <w:t xml:space="preserve"> analys</w:t>
      </w:r>
      <w:r>
        <w:rPr>
          <w:rFonts w:ascii="Times New Roman" w:eastAsia="SimSun" w:hAnsi="Times New Roman"/>
          <w:sz w:val="24"/>
          <w:szCs w:val="24"/>
          <w:lang w:val="fr-FR"/>
        </w:rPr>
        <w:t>e</w:t>
      </w:r>
      <w:r w:rsidRPr="00F57070">
        <w:rPr>
          <w:rFonts w:ascii="Times New Roman" w:eastAsia="SimSun" w:hAnsi="Times New Roman"/>
          <w:sz w:val="24"/>
          <w:szCs w:val="24"/>
          <w:lang w:val="fr-FR"/>
        </w:rPr>
        <w:t xml:space="preserve"> la dif</w:t>
      </w:r>
      <w:r>
        <w:rPr>
          <w:rFonts w:ascii="Times New Roman" w:eastAsia="SimSun" w:hAnsi="Times New Roman"/>
          <w:sz w:val="24"/>
          <w:szCs w:val="24"/>
          <w:lang w:val="fr-FR"/>
        </w:rPr>
        <w:t>férence entre la consommation d’</w:t>
      </w:r>
      <w:r w:rsidRPr="00F57070">
        <w:rPr>
          <w:rFonts w:ascii="Times New Roman" w:eastAsia="SimSun" w:hAnsi="Times New Roman"/>
          <w:sz w:val="24"/>
          <w:szCs w:val="24"/>
          <w:lang w:val="fr-FR"/>
        </w:rPr>
        <w:t xml:space="preserve">énergie et les émissions de carbone </w:t>
      </w:r>
      <w:r>
        <w:rPr>
          <w:rFonts w:ascii="Times New Roman" w:eastAsia="SimSun" w:hAnsi="Times New Roman"/>
          <w:sz w:val="24"/>
          <w:szCs w:val="24"/>
          <w:lang w:val="fr-FR"/>
        </w:rPr>
        <w:t xml:space="preserve">du </w:t>
      </w:r>
      <w:r w:rsidRPr="00F57070">
        <w:rPr>
          <w:rFonts w:ascii="Times New Roman" w:eastAsia="SimSun" w:hAnsi="Times New Roman"/>
          <w:sz w:val="24"/>
          <w:szCs w:val="24"/>
          <w:lang w:val="fr-FR"/>
        </w:rPr>
        <w:t xml:space="preserve">Vietnam </w:t>
      </w:r>
      <w:r>
        <w:rPr>
          <w:rFonts w:ascii="Times New Roman" w:eastAsia="SimSun" w:hAnsi="Times New Roman"/>
          <w:sz w:val="24"/>
          <w:szCs w:val="24"/>
          <w:lang w:val="fr-FR"/>
        </w:rPr>
        <w:t>et celles de la France. Il constate</w:t>
      </w:r>
      <w:r w:rsidRPr="00F57070">
        <w:rPr>
          <w:rFonts w:ascii="Times New Roman" w:eastAsia="SimSun" w:hAnsi="Times New Roman"/>
          <w:sz w:val="24"/>
          <w:szCs w:val="24"/>
          <w:lang w:val="fr-FR"/>
        </w:rPr>
        <w:t xml:space="preserve"> que le Vietnam est plus avantageux en termes de mode de transport et de distance de transport, mais que les émissions de carbone sont 1,15 fois plus élevées que celles de la </w:t>
      </w:r>
      <w:r>
        <w:rPr>
          <w:rFonts w:ascii="Times New Roman" w:eastAsia="SimSun" w:hAnsi="Times New Roman"/>
          <w:sz w:val="24"/>
          <w:szCs w:val="24"/>
          <w:lang w:val="fr-FR"/>
        </w:rPr>
        <w:t>France pour les yaourts</w:t>
      </w:r>
      <w:r w:rsidRPr="00F57070">
        <w:rPr>
          <w:rFonts w:ascii="Times New Roman" w:eastAsia="SimSun" w:hAnsi="Times New Roman"/>
          <w:sz w:val="24"/>
          <w:szCs w:val="24"/>
          <w:lang w:val="fr-FR"/>
        </w:rPr>
        <w:t xml:space="preserve">. </w:t>
      </w:r>
      <w:r>
        <w:rPr>
          <w:rFonts w:ascii="Times New Roman" w:eastAsia="SimSun" w:hAnsi="Times New Roman"/>
          <w:sz w:val="24"/>
          <w:szCs w:val="24"/>
          <w:lang w:val="fr-FR"/>
        </w:rPr>
        <w:t>Pour les blues jeans, dont la matière première vient d’Asie dans les deux cas, les émissions de carbone du transport international sont deux fois plus élevées pour les produits vendus en France, mais la chaîne de distribut</w:t>
      </w:r>
      <w:r>
        <w:rPr>
          <w:rFonts w:ascii="Times New Roman" w:eastAsia="SimSun" w:hAnsi="Times New Roman"/>
          <w:sz w:val="24"/>
          <w:szCs w:val="24"/>
          <w:lang w:val="fr-FR"/>
        </w:rPr>
        <w:t xml:space="preserve">ion émet trois fois moins de carbone.  </w:t>
      </w:r>
      <w:r>
        <w:rPr>
          <w:rFonts w:ascii="Times New Roman" w:eastAsia="SimSun" w:hAnsi="Times New Roman"/>
          <w:sz w:val="24"/>
          <w:szCs w:val="24"/>
          <w:lang w:val="fr-FR"/>
        </w:rPr>
        <w:t>Dans les deux cas, la cause principale est la différence de production d’électricité.  I</w:t>
      </w:r>
      <w:r w:rsidRPr="00F57070">
        <w:rPr>
          <w:rFonts w:ascii="Times New Roman" w:eastAsia="SimSun" w:hAnsi="Times New Roman"/>
          <w:sz w:val="24"/>
          <w:szCs w:val="24"/>
          <w:lang w:val="fr-FR"/>
        </w:rPr>
        <w:t xml:space="preserve">l </w:t>
      </w:r>
      <w:r>
        <w:rPr>
          <w:rFonts w:ascii="Times New Roman" w:eastAsia="SimSun" w:hAnsi="Times New Roman"/>
          <w:sz w:val="24"/>
          <w:szCs w:val="24"/>
          <w:lang w:val="fr-FR"/>
        </w:rPr>
        <w:t>appelle à ce</w:t>
      </w:r>
      <w:r w:rsidRPr="00F57070">
        <w:rPr>
          <w:rFonts w:ascii="Times New Roman" w:eastAsia="SimSun" w:hAnsi="Times New Roman"/>
          <w:sz w:val="24"/>
          <w:szCs w:val="24"/>
          <w:lang w:val="fr-FR"/>
        </w:rPr>
        <w:t xml:space="preserve"> que lors de la mise en œuvre des stratégies, les pays </w:t>
      </w:r>
      <w:r>
        <w:rPr>
          <w:rFonts w:ascii="Times New Roman" w:eastAsia="SimSun" w:hAnsi="Times New Roman"/>
          <w:sz w:val="24"/>
          <w:szCs w:val="24"/>
          <w:lang w:val="fr-FR"/>
        </w:rPr>
        <w:t>doivent</w:t>
      </w:r>
      <w:r w:rsidRPr="00F57070">
        <w:rPr>
          <w:rFonts w:ascii="Times New Roman" w:eastAsia="SimSun" w:hAnsi="Times New Roman"/>
          <w:sz w:val="24"/>
          <w:szCs w:val="24"/>
          <w:lang w:val="fr-FR"/>
        </w:rPr>
        <w:t xml:space="preserve"> prê</w:t>
      </w:r>
      <w:r>
        <w:rPr>
          <w:rFonts w:ascii="Times New Roman" w:eastAsia="SimSun" w:hAnsi="Times New Roman"/>
          <w:sz w:val="24"/>
          <w:szCs w:val="24"/>
          <w:lang w:val="fr-FR"/>
        </w:rPr>
        <w:t>ter attention au principe de « s’</w:t>
      </w:r>
      <w:r w:rsidRPr="00F57070">
        <w:rPr>
          <w:rFonts w:ascii="Times New Roman" w:eastAsia="SimSun" w:hAnsi="Times New Roman"/>
          <w:sz w:val="24"/>
          <w:szCs w:val="24"/>
          <w:lang w:val="fr-FR"/>
        </w:rPr>
        <w:t>adapt</w:t>
      </w:r>
      <w:r>
        <w:rPr>
          <w:rFonts w:ascii="Times New Roman" w:eastAsia="SimSun" w:hAnsi="Times New Roman"/>
          <w:sz w:val="24"/>
          <w:szCs w:val="24"/>
          <w:lang w:val="fr-FR"/>
        </w:rPr>
        <w:t>er aux conditions locales »</w:t>
      </w:r>
      <w:r w:rsidRPr="00F57070">
        <w:rPr>
          <w:rFonts w:ascii="Times New Roman" w:eastAsia="SimSun" w:hAnsi="Times New Roman"/>
          <w:sz w:val="24"/>
          <w:szCs w:val="24"/>
          <w:lang w:val="fr-FR"/>
        </w:rPr>
        <w:t>.</w:t>
      </w:r>
    </w:p>
    <w:p w:rsidR="00D65156" w:rsidRPr="009A21F1" w:rsidRDefault="00D65156" w:rsidP="00D65156">
      <w:pPr>
        <w:spacing w:line="300" w:lineRule="auto"/>
        <w:rPr>
          <w:rFonts w:ascii="Times New Roman" w:eastAsia="SimSun" w:hAnsi="Times New Roman"/>
          <w:sz w:val="24"/>
          <w:szCs w:val="24"/>
          <w:lang w:val="fr-FR"/>
        </w:rPr>
      </w:pPr>
    </w:p>
    <w:p w:rsidR="00D65156" w:rsidRPr="007E2413" w:rsidRDefault="00D65156" w:rsidP="00D65156">
      <w:pPr>
        <w:spacing w:line="300" w:lineRule="auto"/>
        <w:jc w:val="center"/>
        <w:rPr>
          <w:rFonts w:ascii="Times New Roman" w:eastAsia="SimSun" w:hAnsi="Times New Roman"/>
          <w:sz w:val="24"/>
          <w:szCs w:val="24"/>
          <w:lang w:val="fr-FR"/>
        </w:rPr>
      </w:pPr>
      <w:bookmarkStart w:id="0" w:name="_GoBack"/>
      <w:bookmarkEnd w:id="0"/>
      <w:r w:rsidRPr="00D843CB">
        <w:rPr>
          <w:rFonts w:ascii="Times New Roman" w:eastAsia="SimSun" w:hAnsi="Times New Roman"/>
          <w:noProof/>
          <w:sz w:val="24"/>
          <w:szCs w:val="24"/>
          <w:lang w:val="fr-FR" w:eastAsia="fr-FR"/>
        </w:rPr>
        <w:drawing>
          <wp:anchor distT="0" distB="0" distL="114300" distR="114300" simplePos="0" relativeHeight="251658240" behindDoc="0" locked="0" layoutInCell="1" allowOverlap="1" wp14:anchorId="3FB58040" wp14:editId="3105F9A2">
            <wp:simplePos x="0" y="0"/>
            <wp:positionH relativeFrom="column">
              <wp:posOffset>1270</wp:posOffset>
            </wp:positionH>
            <wp:positionV relativeFrom="paragraph">
              <wp:posOffset>1270</wp:posOffset>
            </wp:positionV>
            <wp:extent cx="2231390" cy="1270635"/>
            <wp:effectExtent l="0" t="0" r="0" b="5715"/>
            <wp:wrapSquare wrapText="bothSides"/>
            <wp:docPr id="5" name="图片 5" descr="E:\1.@老张资料\2018THNS\照片\DSCF07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1.@老张资料\2018THNS\照片\DSCF0738.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8013"/>
                    <a:stretch/>
                  </pic:blipFill>
                  <pic:spPr bwMode="auto">
                    <a:xfrm>
                      <a:off x="0" y="0"/>
                      <a:ext cx="2231390" cy="12706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843CB">
        <w:rPr>
          <w:noProof/>
          <w:lang w:val="fr-FR" w:eastAsia="fr-FR"/>
        </w:rPr>
        <w:drawing>
          <wp:inline distT="0" distB="0" distL="0" distR="0" wp14:anchorId="26237F43" wp14:editId="3AD5EC35">
            <wp:extent cx="2853055" cy="1271936"/>
            <wp:effectExtent l="0" t="0" r="4445" b="444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905766" cy="1295436"/>
                    </a:xfrm>
                    <a:prstGeom prst="rect">
                      <a:avLst/>
                    </a:prstGeom>
                  </pic:spPr>
                </pic:pic>
              </a:graphicData>
            </a:graphic>
          </wp:inline>
        </w:drawing>
      </w:r>
      <w:r w:rsidRPr="007E2413">
        <w:rPr>
          <w:noProof/>
          <w:lang w:val="fr-FR"/>
        </w:rPr>
        <w:t xml:space="preserve"> </w:t>
      </w:r>
    </w:p>
    <w:p w:rsidR="00D65156" w:rsidRDefault="00D65156" w:rsidP="00D65156">
      <w:pPr>
        <w:spacing w:line="300" w:lineRule="auto"/>
        <w:ind w:left="4248" w:hanging="4248"/>
        <w:rPr>
          <w:rFonts w:ascii="Times New Roman" w:eastAsia="SimSun" w:hAnsi="Times New Roman"/>
          <w:i/>
          <w:szCs w:val="21"/>
          <w:lang w:val="fr-FR"/>
        </w:rPr>
      </w:pPr>
      <w:r w:rsidRPr="00D65156">
        <w:rPr>
          <w:rFonts w:ascii="Times New Roman" w:eastAsia="SimSun" w:hAnsi="Times New Roman"/>
          <w:i/>
          <w:szCs w:val="21"/>
          <w:lang w:val="fr-FR"/>
        </w:rPr>
        <w:t xml:space="preserve">Figure </w:t>
      </w:r>
      <w:r w:rsidRPr="00D65156">
        <w:rPr>
          <w:rFonts w:ascii="Times New Roman" w:eastAsia="SimSun" w:hAnsi="Times New Roman" w:hint="eastAsia"/>
          <w:i/>
          <w:szCs w:val="21"/>
          <w:lang w:val="fr-FR"/>
        </w:rPr>
        <w:t xml:space="preserve">1 </w:t>
      </w:r>
      <w:proofErr w:type="spellStart"/>
      <w:r w:rsidRPr="00D65156">
        <w:rPr>
          <w:rFonts w:ascii="Times New Roman" w:eastAsia="SimSun" w:hAnsi="Times New Roman" w:hint="eastAsia"/>
          <w:i/>
          <w:szCs w:val="21"/>
          <w:lang w:val="fr-FR"/>
        </w:rPr>
        <w:t>Q</w:t>
      </w:r>
      <w:r w:rsidRPr="00D65156">
        <w:rPr>
          <w:rFonts w:ascii="Times New Roman" w:eastAsia="SimSun" w:hAnsi="Times New Roman"/>
          <w:i/>
          <w:szCs w:val="21"/>
          <w:lang w:val="fr-FR"/>
        </w:rPr>
        <w:t>uoc</w:t>
      </w:r>
      <w:proofErr w:type="spellEnd"/>
      <w:r w:rsidRPr="00D65156">
        <w:rPr>
          <w:rFonts w:ascii="Times New Roman" w:eastAsia="SimSun" w:hAnsi="Times New Roman"/>
          <w:i/>
          <w:szCs w:val="21"/>
          <w:lang w:val="fr-FR"/>
        </w:rPr>
        <w:t xml:space="preserve">-Dat LAM </w:t>
      </w:r>
      <w:r w:rsidRPr="00D65156">
        <w:rPr>
          <w:rFonts w:ascii="Times New Roman" w:eastAsia="SimSun" w:hAnsi="Times New Roman" w:hint="eastAsia"/>
          <w:i/>
          <w:szCs w:val="21"/>
          <w:lang w:val="fr-FR"/>
        </w:rPr>
        <w:t>donnant</w:t>
      </w:r>
      <w:r w:rsidRPr="00D65156">
        <w:rPr>
          <w:rFonts w:ascii="Times New Roman" w:eastAsia="SimSun" w:hAnsi="Times New Roman"/>
          <w:i/>
          <w:szCs w:val="21"/>
          <w:lang w:val="fr-FR"/>
        </w:rPr>
        <w:t xml:space="preserve"> son </w:t>
      </w:r>
      <w:r>
        <w:rPr>
          <w:rFonts w:ascii="Times New Roman" w:eastAsia="SimSun" w:hAnsi="Times New Roman"/>
          <w:i/>
          <w:szCs w:val="21"/>
          <w:lang w:val="fr-FR"/>
        </w:rPr>
        <w:tab/>
      </w:r>
      <w:r w:rsidRPr="00D65156">
        <w:rPr>
          <w:rFonts w:ascii="Times New Roman" w:eastAsia="SimSun" w:hAnsi="Times New Roman" w:hint="eastAsia"/>
          <w:i/>
          <w:szCs w:val="21"/>
          <w:lang w:val="fr-FR"/>
        </w:rPr>
        <w:t xml:space="preserve">Figure 2 </w:t>
      </w:r>
      <w:r w:rsidRPr="00D65156">
        <w:rPr>
          <w:rFonts w:ascii="Times New Roman" w:eastAsia="SimSun" w:hAnsi="Times New Roman"/>
          <w:i/>
          <w:szCs w:val="21"/>
          <w:lang w:val="fr-FR"/>
        </w:rPr>
        <w:t>Consommation d</w:t>
      </w:r>
      <w:r w:rsidRPr="00D65156">
        <w:rPr>
          <w:rFonts w:ascii="Times New Roman" w:eastAsia="SimSun" w:hAnsi="Times New Roman"/>
          <w:i/>
          <w:szCs w:val="21"/>
          <w:lang w:val="fr-CA"/>
        </w:rPr>
        <w:t>’</w:t>
      </w:r>
      <w:r w:rsidRPr="00D65156">
        <w:rPr>
          <w:rFonts w:ascii="Times New Roman" w:eastAsia="SimSun" w:hAnsi="Times New Roman"/>
          <w:i/>
          <w:szCs w:val="21"/>
          <w:lang w:val="fr-FR"/>
        </w:rPr>
        <w:t>énergie dans la chaîne</w:t>
      </w:r>
    </w:p>
    <w:p w:rsidR="00D65156" w:rsidRDefault="00D65156" w:rsidP="00D65156">
      <w:pPr>
        <w:spacing w:line="300" w:lineRule="auto"/>
        <w:ind w:left="4248" w:hanging="4248"/>
        <w:rPr>
          <w:rFonts w:ascii="Times New Roman" w:eastAsia="SimSun" w:hAnsi="Times New Roman"/>
          <w:i/>
          <w:szCs w:val="21"/>
          <w:lang w:val="fr-FR"/>
        </w:rPr>
      </w:pPr>
      <w:proofErr w:type="gramStart"/>
      <w:r>
        <w:rPr>
          <w:rFonts w:ascii="Times New Roman" w:eastAsia="SimSun" w:hAnsi="Times New Roman"/>
          <w:i/>
          <w:szCs w:val="21"/>
          <w:lang w:val="fr-FR"/>
        </w:rPr>
        <w:t>intervention</w:t>
      </w:r>
      <w:proofErr w:type="gramEnd"/>
      <w:r>
        <w:rPr>
          <w:rFonts w:ascii="Times New Roman" w:eastAsia="SimSun" w:hAnsi="Times New Roman"/>
          <w:i/>
          <w:szCs w:val="21"/>
          <w:lang w:val="fr-FR"/>
        </w:rPr>
        <w:tab/>
      </w:r>
      <w:r w:rsidRPr="00D65156">
        <w:rPr>
          <w:rFonts w:ascii="Times New Roman" w:eastAsia="SimSun" w:hAnsi="Times New Roman"/>
          <w:i/>
          <w:szCs w:val="21"/>
          <w:lang w:val="fr-FR"/>
        </w:rPr>
        <w:t>commerciale de yogourt</w:t>
      </w:r>
    </w:p>
    <w:p w:rsidR="00D65156" w:rsidRDefault="00D65156" w:rsidP="00D65156">
      <w:pPr>
        <w:spacing w:line="300" w:lineRule="auto"/>
        <w:ind w:left="4248" w:hanging="4248"/>
        <w:rPr>
          <w:rFonts w:ascii="Times New Roman" w:eastAsia="SimSun" w:hAnsi="Times New Roman"/>
          <w:i/>
          <w:szCs w:val="21"/>
          <w:lang w:val="fr-FR"/>
        </w:rPr>
      </w:pPr>
      <w:r>
        <w:rPr>
          <w:noProof/>
          <w:lang w:val="fr-FR" w:eastAsia="fr-FR"/>
        </w:rPr>
        <w:drawing>
          <wp:anchor distT="0" distB="0" distL="114300" distR="114300" simplePos="0" relativeHeight="251659264" behindDoc="0" locked="0" layoutInCell="1" allowOverlap="1" wp14:anchorId="7D0AEBCF" wp14:editId="27055558">
            <wp:simplePos x="0" y="0"/>
            <wp:positionH relativeFrom="column">
              <wp:posOffset>2938145</wp:posOffset>
            </wp:positionH>
            <wp:positionV relativeFrom="paragraph">
              <wp:posOffset>145415</wp:posOffset>
            </wp:positionV>
            <wp:extent cx="2631440" cy="1403985"/>
            <wp:effectExtent l="0" t="0" r="0" b="5715"/>
            <wp:wrapSquare wrapText="bothSides"/>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631440" cy="1403985"/>
                    </a:xfrm>
                    <a:prstGeom prst="rect">
                      <a:avLst/>
                    </a:prstGeom>
                  </pic:spPr>
                </pic:pic>
              </a:graphicData>
            </a:graphic>
            <wp14:sizeRelH relativeFrom="margin">
              <wp14:pctWidth>0</wp14:pctWidth>
            </wp14:sizeRelH>
            <wp14:sizeRelV relativeFrom="margin">
              <wp14:pctHeight>0</wp14:pctHeight>
            </wp14:sizeRelV>
          </wp:anchor>
        </w:drawing>
      </w:r>
    </w:p>
    <w:p w:rsidR="00D65156" w:rsidRPr="00FF184E" w:rsidRDefault="00D65156" w:rsidP="00D65156">
      <w:pPr>
        <w:spacing w:line="300" w:lineRule="auto"/>
        <w:rPr>
          <w:rFonts w:ascii="Times New Roman" w:eastAsia="SimSun" w:hAnsi="Times New Roman"/>
          <w:sz w:val="24"/>
          <w:szCs w:val="24"/>
        </w:rPr>
      </w:pPr>
      <w:r>
        <w:rPr>
          <w:noProof/>
          <w:lang w:val="fr-FR" w:eastAsia="fr-FR"/>
        </w:rPr>
        <w:drawing>
          <wp:inline distT="0" distB="0" distL="0" distR="0" wp14:anchorId="7AB4B430" wp14:editId="0171926C">
            <wp:extent cx="2424172" cy="139943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54146" cy="1416733"/>
                    </a:xfrm>
                    <a:prstGeom prst="rect">
                      <a:avLst/>
                    </a:prstGeom>
                  </pic:spPr>
                </pic:pic>
              </a:graphicData>
            </a:graphic>
          </wp:inline>
        </w:drawing>
      </w:r>
      <w:r>
        <w:rPr>
          <w:rFonts w:ascii="Times New Roman" w:eastAsia="SimSun" w:hAnsi="Times New Roman" w:hint="eastAsia"/>
          <w:sz w:val="24"/>
          <w:szCs w:val="24"/>
        </w:rPr>
        <w:t xml:space="preserve"> </w:t>
      </w:r>
    </w:p>
    <w:tbl>
      <w:tblPr>
        <w:tblStyle w:val="Grilledutableau"/>
        <w:tblW w:w="8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4320"/>
      </w:tblGrid>
      <w:tr w:rsidR="00D65156" w:rsidRPr="00D65156" w:rsidTr="002F5939">
        <w:tc>
          <w:tcPr>
            <w:tcW w:w="4585" w:type="dxa"/>
          </w:tcPr>
          <w:p w:rsidR="00D65156" w:rsidRPr="00D65156" w:rsidRDefault="00D65156" w:rsidP="002F5939">
            <w:pPr>
              <w:spacing w:line="300" w:lineRule="auto"/>
              <w:jc w:val="left"/>
              <w:rPr>
                <w:rFonts w:ascii="Times New Roman" w:eastAsia="SimSun" w:hAnsi="Times New Roman"/>
                <w:i/>
                <w:szCs w:val="21"/>
                <w:lang w:val="fr-FR"/>
              </w:rPr>
            </w:pPr>
            <w:r w:rsidRPr="00D65156">
              <w:rPr>
                <w:rFonts w:ascii="Times New Roman" w:eastAsia="SimSun" w:hAnsi="Times New Roman"/>
                <w:i/>
                <w:szCs w:val="21"/>
                <w:lang w:val="fr-FR"/>
              </w:rPr>
              <w:t xml:space="preserve">Figure </w:t>
            </w:r>
            <w:r w:rsidRPr="00D65156">
              <w:rPr>
                <w:rFonts w:ascii="Times New Roman" w:eastAsia="SimSun" w:hAnsi="Times New Roman" w:hint="eastAsia"/>
                <w:i/>
                <w:szCs w:val="21"/>
                <w:lang w:val="fr-FR"/>
              </w:rPr>
              <w:t xml:space="preserve">3 </w:t>
            </w:r>
            <w:r w:rsidRPr="00D65156">
              <w:rPr>
                <w:rFonts w:ascii="Times New Roman" w:eastAsia="SimSun" w:hAnsi="Times New Roman"/>
                <w:i/>
                <w:szCs w:val="21"/>
                <w:lang w:val="fr-FR"/>
              </w:rPr>
              <w:t xml:space="preserve">Consommation de dioxyde                  </w:t>
            </w:r>
          </w:p>
          <w:p w:rsidR="00D65156" w:rsidRPr="00D65156" w:rsidRDefault="00D65156" w:rsidP="002F5939">
            <w:pPr>
              <w:spacing w:line="300" w:lineRule="auto"/>
              <w:jc w:val="left"/>
              <w:rPr>
                <w:rFonts w:ascii="Times New Roman" w:eastAsia="SimSun" w:hAnsi="Times New Roman"/>
                <w:i/>
                <w:szCs w:val="21"/>
                <w:lang w:val="fr-FR"/>
              </w:rPr>
            </w:pPr>
            <w:r w:rsidRPr="00D65156">
              <w:rPr>
                <w:rFonts w:ascii="Times New Roman" w:eastAsia="SimSun" w:hAnsi="Times New Roman"/>
                <w:i/>
                <w:szCs w:val="21"/>
                <w:lang w:val="fr-FR"/>
              </w:rPr>
              <w:t>de carbone dans la chaîne commerciale de yogourt</w:t>
            </w:r>
            <w:r w:rsidRPr="00D65156">
              <w:rPr>
                <w:rFonts w:ascii="Times New Roman" w:eastAsia="SimSun" w:hAnsi="Times New Roman" w:hint="eastAsia"/>
                <w:i/>
                <w:szCs w:val="21"/>
                <w:lang w:val="fr-FR"/>
              </w:rPr>
              <w:t xml:space="preserve">   </w:t>
            </w:r>
            <w:r w:rsidRPr="00D65156">
              <w:rPr>
                <w:rFonts w:ascii="Times New Roman" w:eastAsia="SimSun" w:hAnsi="Times New Roman"/>
                <w:i/>
                <w:szCs w:val="21"/>
                <w:lang w:val="fr-FR"/>
              </w:rPr>
              <w:t xml:space="preserve">      </w:t>
            </w:r>
          </w:p>
        </w:tc>
        <w:tc>
          <w:tcPr>
            <w:tcW w:w="4320" w:type="dxa"/>
          </w:tcPr>
          <w:p w:rsidR="00D65156" w:rsidRPr="00D65156" w:rsidRDefault="00D65156" w:rsidP="002F5939">
            <w:pPr>
              <w:spacing w:line="300" w:lineRule="auto"/>
              <w:jc w:val="left"/>
              <w:rPr>
                <w:rFonts w:ascii="Times New Roman" w:eastAsia="SimSun" w:hAnsi="Times New Roman"/>
                <w:i/>
                <w:szCs w:val="21"/>
                <w:lang w:val="fr-FR"/>
              </w:rPr>
            </w:pPr>
            <w:r w:rsidRPr="00D65156">
              <w:rPr>
                <w:rFonts w:ascii="Times New Roman" w:eastAsia="SimSun" w:hAnsi="Times New Roman"/>
                <w:i/>
                <w:szCs w:val="21"/>
                <w:lang w:val="fr-FR"/>
              </w:rPr>
              <w:t xml:space="preserve">Figure 4 Consommation de dioxyde                  </w:t>
            </w:r>
          </w:p>
          <w:p w:rsidR="00D65156" w:rsidRPr="00D65156" w:rsidRDefault="00D65156" w:rsidP="002F5939">
            <w:pPr>
              <w:spacing w:line="300" w:lineRule="auto"/>
              <w:jc w:val="left"/>
              <w:rPr>
                <w:rFonts w:ascii="Times New Roman" w:eastAsia="SimSun" w:hAnsi="Times New Roman"/>
                <w:i/>
                <w:szCs w:val="21"/>
                <w:lang w:val="fr-FR"/>
              </w:rPr>
            </w:pPr>
            <w:r w:rsidRPr="00D65156">
              <w:rPr>
                <w:rFonts w:ascii="Times New Roman" w:eastAsia="SimSun" w:hAnsi="Times New Roman"/>
                <w:i/>
                <w:szCs w:val="21"/>
                <w:lang w:val="fr-FR"/>
              </w:rPr>
              <w:t>de carbone dans la chaîne commerciale de jeans</w:t>
            </w:r>
          </w:p>
        </w:tc>
      </w:tr>
    </w:tbl>
    <w:p w:rsidR="00621ABB" w:rsidRPr="00D65156" w:rsidRDefault="00D65156">
      <w:pPr>
        <w:rPr>
          <w:i/>
        </w:rPr>
      </w:pPr>
    </w:p>
    <w:sectPr w:rsidR="00621ABB" w:rsidRPr="00D651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156"/>
    <w:rsid w:val="004F5469"/>
    <w:rsid w:val="00D65156"/>
    <w:rsid w:val="00F749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156"/>
    <w:pPr>
      <w:widowControl w:val="0"/>
      <w:spacing w:after="0" w:line="240" w:lineRule="auto"/>
      <w:jc w:val="both"/>
    </w:pPr>
    <w:rPr>
      <w:rFonts w:eastAsiaTheme="minorEastAsia"/>
      <w:kern w:val="2"/>
      <w:sz w:val="21"/>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65156"/>
    <w:pPr>
      <w:spacing w:after="0" w:line="240" w:lineRule="auto"/>
    </w:pPr>
    <w:rPr>
      <w:rFonts w:eastAsiaTheme="minorEastAsia"/>
      <w:kern w:val="2"/>
      <w:sz w:val="21"/>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65156"/>
    <w:rPr>
      <w:rFonts w:ascii="Tahoma" w:hAnsi="Tahoma" w:cs="Tahoma"/>
      <w:sz w:val="16"/>
      <w:szCs w:val="16"/>
    </w:rPr>
  </w:style>
  <w:style w:type="character" w:customStyle="1" w:styleId="TextedebullesCar">
    <w:name w:val="Texte de bulles Car"/>
    <w:basedOn w:val="Policepardfaut"/>
    <w:link w:val="Textedebulles"/>
    <w:uiPriority w:val="99"/>
    <w:semiHidden/>
    <w:rsid w:val="00D65156"/>
    <w:rPr>
      <w:rFonts w:ascii="Tahoma" w:eastAsiaTheme="minorEastAsia" w:hAnsi="Tahoma" w:cs="Tahoma"/>
      <w:kern w:val="2"/>
      <w:sz w:val="16"/>
      <w:szCs w:val="16"/>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156"/>
    <w:pPr>
      <w:widowControl w:val="0"/>
      <w:spacing w:after="0" w:line="240" w:lineRule="auto"/>
      <w:jc w:val="both"/>
    </w:pPr>
    <w:rPr>
      <w:rFonts w:eastAsiaTheme="minorEastAsia"/>
      <w:kern w:val="2"/>
      <w:sz w:val="21"/>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65156"/>
    <w:pPr>
      <w:spacing w:after="0" w:line="240" w:lineRule="auto"/>
    </w:pPr>
    <w:rPr>
      <w:rFonts w:eastAsiaTheme="minorEastAsia"/>
      <w:kern w:val="2"/>
      <w:sz w:val="21"/>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65156"/>
    <w:rPr>
      <w:rFonts w:ascii="Tahoma" w:hAnsi="Tahoma" w:cs="Tahoma"/>
      <w:sz w:val="16"/>
      <w:szCs w:val="16"/>
    </w:rPr>
  </w:style>
  <w:style w:type="character" w:customStyle="1" w:styleId="TextedebullesCar">
    <w:name w:val="Texte de bulles Car"/>
    <w:basedOn w:val="Policepardfaut"/>
    <w:link w:val="Textedebulles"/>
    <w:uiPriority w:val="99"/>
    <w:semiHidden/>
    <w:rsid w:val="00D65156"/>
    <w:rPr>
      <w:rFonts w:ascii="Tahoma" w:eastAsiaTheme="minorEastAsia" w:hAnsi="Tahoma" w:cs="Tahoma"/>
      <w:kern w:val="2"/>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258</Words>
  <Characters>1422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DELCOURT</dc:creator>
  <cp:keywords/>
  <dc:description/>
  <cp:lastModifiedBy>Philippe DELCOURT</cp:lastModifiedBy>
  <cp:revision>1</cp:revision>
  <dcterms:created xsi:type="dcterms:W3CDTF">2018-12-24T11:29:00Z</dcterms:created>
  <dcterms:modified xsi:type="dcterms:W3CDTF">2018-12-24T11:38:00Z</dcterms:modified>
</cp:coreProperties>
</file>